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61" w:rsidRDefault="003E3977" w:rsidP="001E4810">
      <w:pPr>
        <w:spacing w:after="0" w:line="240" w:lineRule="auto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57275"/>
                <wp:effectExtent l="0" t="0" r="1968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77" w:rsidRDefault="00BC5ECF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63BC6AA7" wp14:editId="4E5484E6">
                                  <wp:extent cx="2092960" cy="1139089"/>
                                  <wp:effectExtent l="0" t="0" r="2540" b="4445"/>
                                  <wp:docPr id="5" name="Obrázok 5" descr="https://regiontatry.sk/wp-content/uploads/2020/03/koronavir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regiontatry.sk/wp-content/uploads/2020/03/koronavir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139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0;width:185.9pt;height:83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">
                <v:textbox>
                  <w:txbxContent>
                    <w:p w:rsidR="003E3977" w:rsidRDefault="00BC5ECF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63BC6AA7" wp14:editId="4E5484E6">
                            <wp:extent cx="2092960" cy="1139089"/>
                            <wp:effectExtent l="0" t="0" r="2540" b="4445"/>
                            <wp:docPr id="5" name="Obrázok 5" descr="https://regiontatry.sk/wp-content/uploads/2020/03/koronavir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regiontatry.sk/wp-content/uploads/2020/03/koronavir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139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3977" w:rsidRDefault="003E3977" w:rsidP="001E4810">
      <w:pPr>
        <w:spacing w:after="0" w:line="240" w:lineRule="auto"/>
      </w:pPr>
    </w:p>
    <w:p w:rsidR="003E3977" w:rsidRDefault="003E3977" w:rsidP="001E4810">
      <w:pPr>
        <w:spacing w:after="0" w:line="240" w:lineRule="auto"/>
      </w:pPr>
    </w:p>
    <w:p w:rsidR="003E3977" w:rsidRDefault="003E3977" w:rsidP="001E4810">
      <w:pPr>
        <w:spacing w:after="0" w:line="240" w:lineRule="auto"/>
        <w:ind w:firstLine="708"/>
        <w:rPr>
          <w:i/>
          <w:sz w:val="20"/>
          <w:szCs w:val="20"/>
        </w:rPr>
      </w:pPr>
    </w:p>
    <w:p w:rsidR="003E3977" w:rsidRDefault="003E3977" w:rsidP="001E4810">
      <w:pPr>
        <w:spacing w:after="0" w:line="240" w:lineRule="auto"/>
        <w:ind w:firstLine="708"/>
        <w:rPr>
          <w:i/>
          <w:sz w:val="20"/>
          <w:szCs w:val="20"/>
        </w:rPr>
      </w:pPr>
    </w:p>
    <w:p w:rsidR="001E4810" w:rsidRDefault="001E4810" w:rsidP="001E4810">
      <w:pPr>
        <w:spacing w:after="0" w:line="240" w:lineRule="auto"/>
        <w:ind w:firstLine="709"/>
        <w:rPr>
          <w:i/>
          <w:sz w:val="20"/>
          <w:szCs w:val="20"/>
        </w:rPr>
      </w:pPr>
    </w:p>
    <w:p w:rsidR="001E4810" w:rsidRDefault="001E4810" w:rsidP="001E4810">
      <w:pPr>
        <w:spacing w:after="0" w:line="240" w:lineRule="auto"/>
        <w:ind w:firstLine="709"/>
        <w:rPr>
          <w:i/>
          <w:sz w:val="20"/>
          <w:szCs w:val="20"/>
        </w:rPr>
      </w:pPr>
    </w:p>
    <w:p w:rsidR="001E4810" w:rsidRPr="001E4810" w:rsidRDefault="003E3977" w:rsidP="001E4810">
      <w:pPr>
        <w:spacing w:after="0" w:line="240" w:lineRule="auto"/>
        <w:ind w:firstLine="709"/>
        <w:rPr>
          <w:b/>
          <w:i/>
          <w:sz w:val="20"/>
          <w:szCs w:val="20"/>
        </w:rPr>
      </w:pPr>
      <w:r w:rsidRPr="001E4810">
        <w:rPr>
          <w:b/>
          <w:i/>
          <w:sz w:val="20"/>
          <w:szCs w:val="20"/>
        </w:rPr>
        <w:t>Vaša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Naša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Vybavuje/tel.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="001E4810">
        <w:rPr>
          <w:b/>
          <w:i/>
          <w:sz w:val="20"/>
          <w:szCs w:val="20"/>
        </w:rPr>
        <w:t>Miesto/dátum</w:t>
      </w:r>
      <w:r w:rsidR="009C2361" w:rsidRPr="001E4810">
        <w:rPr>
          <w:b/>
          <w:i/>
          <w:sz w:val="20"/>
          <w:szCs w:val="20"/>
        </w:rPr>
        <w:t xml:space="preserve"> </w:t>
      </w:r>
    </w:p>
    <w:p w:rsidR="001E4810" w:rsidRPr="001E4810" w:rsidRDefault="009C2361" w:rsidP="001E4810">
      <w:pPr>
        <w:spacing w:after="0" w:line="240" w:lineRule="auto"/>
        <w:rPr>
          <w:sz w:val="20"/>
          <w:szCs w:val="20"/>
        </w:rPr>
      </w:pPr>
      <w:r w:rsidRPr="001E4810">
        <w:rPr>
          <w:sz w:val="20"/>
          <w:szCs w:val="20"/>
        </w:rPr>
        <w:t xml:space="preserve">                                                                                      </w:t>
      </w:r>
      <w:r w:rsidR="001E4810" w:rsidRPr="001E4810">
        <w:rPr>
          <w:sz w:val="20"/>
          <w:szCs w:val="20"/>
        </w:rPr>
        <w:tab/>
        <w:t xml:space="preserve">            Mgr. Richard Ďurica </w:t>
      </w:r>
      <w:r w:rsidR="001E4810">
        <w:rPr>
          <w:sz w:val="20"/>
          <w:szCs w:val="20"/>
        </w:rPr>
        <w:tab/>
      </w:r>
      <w:r w:rsidR="001E4810">
        <w:rPr>
          <w:sz w:val="20"/>
          <w:szCs w:val="20"/>
        </w:rPr>
        <w:tab/>
        <w:t>Bratislava</w:t>
      </w:r>
    </w:p>
    <w:p w:rsidR="009C2361" w:rsidRPr="001E4810" w:rsidRDefault="001E4810" w:rsidP="001E4810">
      <w:pPr>
        <w:spacing w:after="0" w:line="240" w:lineRule="auto"/>
        <w:ind w:left="4248"/>
        <w:rPr>
          <w:sz w:val="20"/>
          <w:szCs w:val="20"/>
        </w:rPr>
      </w:pPr>
      <w:r w:rsidRPr="001E4810">
        <w:rPr>
          <w:sz w:val="20"/>
          <w:szCs w:val="20"/>
        </w:rPr>
        <w:t xml:space="preserve">               +421 9119928</w:t>
      </w:r>
      <w:r w:rsidR="00BC5ECF">
        <w:rPr>
          <w:sz w:val="20"/>
          <w:szCs w:val="20"/>
        </w:rPr>
        <w:t>8</w:t>
      </w:r>
      <w:r w:rsidRPr="001E4810">
        <w:rPr>
          <w:sz w:val="20"/>
          <w:szCs w:val="20"/>
        </w:rPr>
        <w:t>2</w:t>
      </w:r>
    </w:p>
    <w:p w:rsidR="003E3977" w:rsidRDefault="003E3977" w:rsidP="001E4810">
      <w:pPr>
        <w:spacing w:after="0" w:line="240" w:lineRule="auto"/>
        <w:rPr>
          <w:b/>
          <w:sz w:val="28"/>
          <w:szCs w:val="28"/>
        </w:rPr>
      </w:pPr>
    </w:p>
    <w:p w:rsidR="009C2361" w:rsidRDefault="003E3977" w:rsidP="001E4810">
      <w:pPr>
        <w:spacing w:after="0" w:line="240" w:lineRule="auto"/>
        <w:rPr>
          <w:b/>
          <w:sz w:val="28"/>
          <w:szCs w:val="28"/>
        </w:rPr>
      </w:pPr>
      <w:r w:rsidRPr="003E3977">
        <w:rPr>
          <w:b/>
          <w:sz w:val="28"/>
          <w:szCs w:val="28"/>
        </w:rPr>
        <w:t>Vec:</w:t>
      </w:r>
      <w:r w:rsidR="006F0449">
        <w:rPr>
          <w:b/>
          <w:sz w:val="28"/>
          <w:szCs w:val="28"/>
        </w:rPr>
        <w:t xml:space="preserve"> OZNAM </w:t>
      </w:r>
      <w:r w:rsidR="006C683A">
        <w:rPr>
          <w:b/>
          <w:sz w:val="28"/>
          <w:szCs w:val="28"/>
        </w:rPr>
        <w:t xml:space="preserve">o zatvorení kancelárie v súvislosti s </w:t>
      </w:r>
      <w:bookmarkStart w:id="0" w:name="_GoBack"/>
      <w:bookmarkEnd w:id="0"/>
      <w:r w:rsidR="006F0449">
        <w:rPr>
          <w:b/>
          <w:sz w:val="28"/>
          <w:szCs w:val="28"/>
        </w:rPr>
        <w:t>COVID-19</w:t>
      </w:r>
    </w:p>
    <w:p w:rsidR="006F0449" w:rsidRPr="006F0449" w:rsidRDefault="006F0449" w:rsidP="006F0449">
      <w:pPr>
        <w:spacing w:after="0" w:line="240" w:lineRule="auto"/>
        <w:rPr>
          <w:b/>
          <w:sz w:val="28"/>
          <w:szCs w:val="28"/>
        </w:rPr>
      </w:pPr>
    </w:p>
    <w:p w:rsidR="006F0449" w:rsidRPr="00BC5ECF" w:rsidRDefault="006F0449" w:rsidP="006F0449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 xml:space="preserve">Kancelária </w:t>
      </w:r>
      <w:r w:rsidRPr="00BC5ECF">
        <w:rPr>
          <w:sz w:val="28"/>
          <w:szCs w:val="28"/>
        </w:rPr>
        <w:t>Mestskej organizácie Slovenského poľovníckeho zväzu v Bratislave a  Obvodnej poľovníckej komory – Bratislava</w:t>
      </w:r>
      <w:r w:rsidRPr="00BC5ECF">
        <w:rPr>
          <w:b/>
          <w:sz w:val="28"/>
          <w:szCs w:val="28"/>
        </w:rPr>
        <w:t xml:space="preserve"> bude zatiaľ</w:t>
      </w:r>
    </w:p>
    <w:p w:rsidR="006F0449" w:rsidRPr="00BC5ECF" w:rsidRDefault="006F0449" w:rsidP="006F0449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od 16. marca 2020 do 31. marca 2020</w:t>
      </w:r>
    </w:p>
    <w:p w:rsidR="006F0449" w:rsidRPr="00BC5ECF" w:rsidRDefault="006F0449" w:rsidP="006F0449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BC5ECF">
        <w:rPr>
          <w:b/>
          <w:sz w:val="28"/>
          <w:szCs w:val="28"/>
        </w:rPr>
        <w:t>Z A T V O R E N Á</w:t>
      </w:r>
    </w:p>
    <w:p w:rsidR="006F0449" w:rsidRPr="00BC5ECF" w:rsidRDefault="006F0449" w:rsidP="006F0449">
      <w:pPr>
        <w:spacing w:after="0" w:line="360" w:lineRule="auto"/>
        <w:ind w:firstLine="567"/>
        <w:jc w:val="both"/>
        <w:rPr>
          <w:sz w:val="28"/>
          <w:szCs w:val="28"/>
        </w:rPr>
      </w:pPr>
      <w:r w:rsidRPr="00BC5ECF">
        <w:rPr>
          <w:sz w:val="28"/>
          <w:szCs w:val="28"/>
        </w:rPr>
        <w:t xml:space="preserve">Uvedené rozhodnutie je prijaté v súvislosti s prijatými sprísnenými opatreniami krízovým štábom Slovenskej republiky a v nadväznosti na vyhlásenie núdzového stavu vládou Slovenskej republiky, ako preventívne opatrenie z dôvodu šíriaceho sa </w:t>
      </w:r>
      <w:proofErr w:type="spellStart"/>
      <w:r w:rsidRPr="00BC5ECF">
        <w:rPr>
          <w:sz w:val="28"/>
          <w:szCs w:val="28"/>
        </w:rPr>
        <w:t>koronavírusu</w:t>
      </w:r>
      <w:proofErr w:type="spellEnd"/>
      <w:r w:rsidRPr="00BC5ECF">
        <w:rPr>
          <w:sz w:val="28"/>
          <w:szCs w:val="28"/>
        </w:rPr>
        <w:t xml:space="preserve"> COVID-19.</w:t>
      </w:r>
    </w:p>
    <w:p w:rsidR="006F0449" w:rsidRPr="00BC5ECF" w:rsidRDefault="006F0449" w:rsidP="00BC5ECF">
      <w:pPr>
        <w:spacing w:after="0" w:line="360" w:lineRule="auto"/>
        <w:ind w:firstLine="567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V rámci uvedenej doby bude možná v rámci úradných hodín a dní len telefonická a e-mailová komunikácia.</w:t>
      </w:r>
    </w:p>
    <w:p w:rsidR="006F0449" w:rsidRPr="00BC5ECF" w:rsidRDefault="006F0449" w:rsidP="006F0449">
      <w:pPr>
        <w:spacing w:after="0" w:line="360" w:lineRule="auto"/>
        <w:jc w:val="both"/>
        <w:rPr>
          <w:sz w:val="28"/>
          <w:szCs w:val="28"/>
          <w:u w:val="single"/>
        </w:rPr>
      </w:pPr>
      <w:r w:rsidRPr="00BC5ECF">
        <w:rPr>
          <w:sz w:val="28"/>
          <w:szCs w:val="28"/>
          <w:u w:val="single"/>
        </w:rPr>
        <w:t>Kontakty:</w:t>
      </w:r>
    </w:p>
    <w:p w:rsidR="006F0449" w:rsidRPr="00BC5ECF" w:rsidRDefault="006F0449" w:rsidP="006F0449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BC5ECF">
        <w:rPr>
          <w:sz w:val="28"/>
          <w:szCs w:val="28"/>
        </w:rPr>
        <w:t>MsO</w:t>
      </w:r>
      <w:proofErr w:type="spellEnd"/>
      <w:r w:rsidRPr="00BC5ECF">
        <w:rPr>
          <w:sz w:val="28"/>
          <w:szCs w:val="28"/>
        </w:rPr>
        <w:t xml:space="preserve"> SPZ BA - mobil: 0911 97 62 69</w:t>
      </w:r>
    </w:p>
    <w:p w:rsidR="00BC5ECF" w:rsidRPr="00BC5ECF" w:rsidRDefault="006F0449" w:rsidP="00BC5ECF">
      <w:pPr>
        <w:spacing w:after="0" w:line="360" w:lineRule="auto"/>
        <w:ind w:left="1410"/>
        <w:jc w:val="both"/>
        <w:rPr>
          <w:sz w:val="28"/>
          <w:szCs w:val="28"/>
        </w:rPr>
      </w:pPr>
      <w:r w:rsidRPr="00BC5ECF">
        <w:rPr>
          <w:sz w:val="28"/>
          <w:szCs w:val="28"/>
        </w:rPr>
        <w:tab/>
        <w:t xml:space="preserve">   e-mail: polovnici@spzba.sk</w:t>
      </w:r>
    </w:p>
    <w:p w:rsidR="00BC5ECF" w:rsidRPr="00BC5ECF" w:rsidRDefault="006F0449" w:rsidP="00BC5ECF">
      <w:pPr>
        <w:spacing w:after="0" w:line="360" w:lineRule="auto"/>
        <w:jc w:val="both"/>
        <w:rPr>
          <w:sz w:val="28"/>
          <w:szCs w:val="28"/>
        </w:rPr>
      </w:pPr>
      <w:r w:rsidRPr="00BC5ECF">
        <w:rPr>
          <w:sz w:val="28"/>
          <w:szCs w:val="28"/>
        </w:rPr>
        <w:t>Za pochopenie ĎAKUJEME.</w:t>
      </w:r>
    </w:p>
    <w:p w:rsidR="006F0449" w:rsidRPr="00BC5ECF" w:rsidRDefault="006F0449" w:rsidP="00BC5ECF">
      <w:pPr>
        <w:spacing w:after="0" w:line="360" w:lineRule="auto"/>
        <w:jc w:val="center"/>
        <w:rPr>
          <w:sz w:val="28"/>
          <w:szCs w:val="28"/>
        </w:rPr>
      </w:pPr>
      <w:r w:rsidRPr="00BC5ECF">
        <w:rPr>
          <w:sz w:val="28"/>
          <w:szCs w:val="28"/>
        </w:rPr>
        <w:t>S pozdravom</w:t>
      </w:r>
      <w:r w:rsidRPr="00BC5ECF">
        <w:rPr>
          <w:sz w:val="28"/>
          <w:szCs w:val="28"/>
        </w:rPr>
        <w:tab/>
        <w:t>„Poľovníctvu zdar“</w:t>
      </w:r>
    </w:p>
    <w:sectPr w:rsidR="006F0449" w:rsidRPr="00BC5ECF" w:rsidSect="00EF7DF3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D7" w:rsidRDefault="003E22D7" w:rsidP="00872C03">
      <w:pPr>
        <w:spacing w:after="0" w:line="240" w:lineRule="auto"/>
      </w:pPr>
      <w:r>
        <w:separator/>
      </w:r>
    </w:p>
  </w:endnote>
  <w:endnote w:type="continuationSeparator" w:id="0">
    <w:p w:rsidR="003E22D7" w:rsidRDefault="003E22D7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90" w:rsidRDefault="00C83490" w:rsidP="00C83490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C83490" w:rsidRPr="00D873DA" w:rsidTr="00660B1E">
      <w:tc>
        <w:tcPr>
          <w:tcW w:w="3828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 1, 841 03</w:t>
          </w:r>
          <w:r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C83490" w:rsidRPr="00D873DA" w:rsidRDefault="00C83490" w:rsidP="00C83490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421756820004</w:t>
          </w:r>
        </w:p>
      </w:tc>
    </w:tr>
    <w:tr w:rsidR="00C83490" w:rsidRPr="00D873DA" w:rsidTr="00660B1E">
      <w:tc>
        <w:tcPr>
          <w:tcW w:w="3828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C83490" w:rsidRPr="00D873DA" w:rsidRDefault="00C83490" w:rsidP="00C8349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>IBAN: SK86 0900 0000 0006 3462 4253</w:t>
          </w:r>
        </w:p>
      </w:tc>
    </w:tr>
  </w:tbl>
  <w:p w:rsidR="00C83490" w:rsidRDefault="00C8349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F3" w:rsidRDefault="00EF7DF3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7B636A" w:rsidRPr="00D873DA" w:rsidTr="00D873DA">
      <w:tc>
        <w:tcPr>
          <w:tcW w:w="3828" w:type="dxa"/>
          <w:tcBorders>
            <w:top w:val="single" w:sz="4" w:space="0" w:color="auto"/>
          </w:tcBorders>
        </w:tcPr>
        <w:p w:rsidR="007B636A" w:rsidRDefault="007C414E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iCs/>
              <w:sz w:val="18"/>
              <w:szCs w:val="18"/>
              <w:lang w:eastAsia="sk-SK"/>
            </w:rPr>
          </w:pPr>
          <w:proofErr w:type="spellStart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</w:t>
          </w:r>
          <w:proofErr w:type="spellEnd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1, 841 03</w:t>
          </w:r>
          <w:r w:rsidR="002523D8"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mobil: +421 911 99 28 82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7B636A" w:rsidRPr="00D873DA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1E4810" w:rsidRDefault="007B636A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</w:t>
          </w:r>
          <w:r w:rsidR="002523D8" w:rsidRPr="00D873DA">
            <w:rPr>
              <w:rFonts w:ascii="Times New Roman" w:hAnsi="Times New Roman"/>
              <w:sz w:val="18"/>
              <w:szCs w:val="18"/>
              <w:lang w:eastAsia="sk-SK"/>
            </w:rPr>
            <w:t>4</w:t>
          </w:r>
        </w:p>
        <w:p w:rsidR="001E4810" w:rsidRPr="00D873DA" w:rsidRDefault="001E4810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>
            <w:rPr>
              <w:rFonts w:ascii="Times New Roman" w:hAnsi="Times New Roman"/>
              <w:sz w:val="18"/>
              <w:szCs w:val="18"/>
              <w:lang w:eastAsia="sk-SK"/>
            </w:rPr>
            <w:t>DIČ: 2023031659</w:t>
          </w:r>
        </w:p>
      </w:tc>
    </w:tr>
    <w:tr w:rsidR="00D16F61" w:rsidRPr="00D873DA" w:rsidTr="00D873DA">
      <w:tc>
        <w:tcPr>
          <w:tcW w:w="3828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754D8D" w:rsidRPr="00D873DA" w:rsidRDefault="00C924FF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D873DA" w:rsidRDefault="00754D8D" w:rsidP="001E4810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 w:rsidR="004E5EAA"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D873DA" w:rsidRPr="00D873DA">
            <w:rPr>
              <w:rFonts w:ascii="Times New Roman" w:hAnsi="Times New Roman"/>
              <w:sz w:val="18"/>
              <w:szCs w:val="18"/>
              <w:lang w:eastAsia="cs-CZ"/>
            </w:rPr>
            <w:t>SK86 0900 0000 0006 3462 4253</w:t>
          </w:r>
        </w:p>
      </w:tc>
    </w:tr>
  </w:tbl>
  <w:p w:rsidR="00EF7DF3" w:rsidRDefault="00EF7DF3" w:rsidP="001E4810">
    <w:pPr>
      <w:pStyle w:val="Pt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D7" w:rsidRDefault="003E22D7" w:rsidP="00872C03">
      <w:pPr>
        <w:spacing w:after="0" w:line="240" w:lineRule="auto"/>
      </w:pPr>
      <w:r>
        <w:separator/>
      </w:r>
    </w:p>
  </w:footnote>
  <w:footnote w:type="continuationSeparator" w:id="0">
    <w:p w:rsidR="003E22D7" w:rsidRDefault="003E22D7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83" w:rsidRPr="002277F8" w:rsidRDefault="00DA5383" w:rsidP="00DA5383">
    <w:pPr>
      <w:pStyle w:val="Nadpis3"/>
      <w:spacing w:before="120"/>
      <w:ind w:left="1474"/>
      <w:rPr>
        <w:bCs w:val="0"/>
        <w:sz w:val="36"/>
        <w:szCs w:val="38"/>
      </w:rPr>
    </w:pPr>
    <w:r w:rsidRPr="002277F8">
      <w:rPr>
        <w:noProof/>
        <w:sz w:val="32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25400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7F8">
      <w:rPr>
        <w:bCs w:val="0"/>
        <w:sz w:val="48"/>
        <w:szCs w:val="38"/>
      </w:rPr>
      <w:t>Slovenská poľovnícka komora</w:t>
    </w:r>
  </w:p>
  <w:p w:rsidR="00DA5383" w:rsidRDefault="00DA5383" w:rsidP="00DA5383">
    <w:pPr>
      <w:pStyle w:val="Nadpis3"/>
      <w:ind w:left="1474"/>
      <w:rPr>
        <w:bCs w:val="0"/>
        <w:sz w:val="32"/>
        <w:szCs w:val="38"/>
      </w:rPr>
    </w:pPr>
    <w:r w:rsidRPr="00DA5383">
      <w:rPr>
        <w:sz w:val="32"/>
      </w:rPr>
      <w:t>organizačná zložka</w:t>
    </w:r>
  </w:p>
  <w:p w:rsidR="003343F0" w:rsidRPr="00DE6AA9" w:rsidRDefault="009E70AD" w:rsidP="00DA5383">
    <w:pPr>
      <w:pStyle w:val="Nadpis3"/>
      <w:ind w:left="1474"/>
      <w:rPr>
        <w:bCs w:val="0"/>
        <w:szCs w:val="38"/>
      </w:rPr>
    </w:pPr>
    <w:r w:rsidRPr="00DA5383">
      <w:rPr>
        <w:bCs w:val="0"/>
        <w:sz w:val="32"/>
        <w:szCs w:val="38"/>
      </w:rPr>
      <w:t xml:space="preserve">Obvodná poľovnícka komora </w:t>
    </w:r>
    <w:r w:rsidR="00FC7511" w:rsidRPr="00DA5383">
      <w:rPr>
        <w:bCs w:val="0"/>
        <w:sz w:val="32"/>
        <w:szCs w:val="38"/>
      </w:rPr>
      <w:t>Br</w:t>
    </w:r>
    <w:r w:rsidR="002523D8" w:rsidRPr="00DA5383">
      <w:rPr>
        <w:bCs w:val="0"/>
        <w:sz w:val="32"/>
        <w:szCs w:val="38"/>
      </w:rPr>
      <w:t>atislava</w:t>
    </w:r>
  </w:p>
  <w:p w:rsidR="00B713D9" w:rsidRPr="00DE6AA9" w:rsidRDefault="007C414E" w:rsidP="00DA5383">
    <w:pPr>
      <w:pStyle w:val="Nadpis4"/>
      <w:spacing w:after="120"/>
      <w:ind w:left="1474"/>
      <w:rPr>
        <w:iCs/>
      </w:rPr>
    </w:pPr>
    <w:proofErr w:type="spellStart"/>
    <w:r>
      <w:rPr>
        <w:iCs/>
      </w:rPr>
      <w:t>Heyrovského</w:t>
    </w:r>
    <w:proofErr w:type="spellEnd"/>
    <w:r>
      <w:rPr>
        <w:iCs/>
      </w:rPr>
      <w:t xml:space="preserve"> 1, 841 03</w:t>
    </w:r>
    <w:r w:rsidR="002523D8">
      <w:rPr>
        <w:iCs/>
      </w:rPr>
      <w:t xml:space="preserve"> Bratislava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A26"/>
    <w:multiLevelType w:val="hybridMultilevel"/>
    <w:tmpl w:val="E9C268CE"/>
    <w:lvl w:ilvl="0" w:tplc="BF06F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53911"/>
    <w:multiLevelType w:val="hybridMultilevel"/>
    <w:tmpl w:val="04580948"/>
    <w:lvl w:ilvl="0" w:tplc="F40E7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A"/>
    <w:rsid w:val="00031CB2"/>
    <w:rsid w:val="00074F87"/>
    <w:rsid w:val="000A1E71"/>
    <w:rsid w:val="000A4219"/>
    <w:rsid w:val="000A436B"/>
    <w:rsid w:val="000B0128"/>
    <w:rsid w:val="0012011E"/>
    <w:rsid w:val="00142101"/>
    <w:rsid w:val="0014587C"/>
    <w:rsid w:val="001929FF"/>
    <w:rsid w:val="001B131D"/>
    <w:rsid w:val="001C7ED7"/>
    <w:rsid w:val="001E4810"/>
    <w:rsid w:val="001E4908"/>
    <w:rsid w:val="00206F03"/>
    <w:rsid w:val="002277F8"/>
    <w:rsid w:val="0023218E"/>
    <w:rsid w:val="0023617A"/>
    <w:rsid w:val="002523D8"/>
    <w:rsid w:val="00273F65"/>
    <w:rsid w:val="002866BD"/>
    <w:rsid w:val="002B5D51"/>
    <w:rsid w:val="0030258D"/>
    <w:rsid w:val="00313A72"/>
    <w:rsid w:val="003343F0"/>
    <w:rsid w:val="0035699C"/>
    <w:rsid w:val="00362062"/>
    <w:rsid w:val="00371153"/>
    <w:rsid w:val="00386D91"/>
    <w:rsid w:val="003B3A0A"/>
    <w:rsid w:val="003D59EC"/>
    <w:rsid w:val="003D5CFC"/>
    <w:rsid w:val="003E22D7"/>
    <w:rsid w:val="003E3977"/>
    <w:rsid w:val="003E567E"/>
    <w:rsid w:val="003E7462"/>
    <w:rsid w:val="004458A6"/>
    <w:rsid w:val="00446EFB"/>
    <w:rsid w:val="00456982"/>
    <w:rsid w:val="00460F18"/>
    <w:rsid w:val="004E5EAA"/>
    <w:rsid w:val="00524E83"/>
    <w:rsid w:val="00540BC5"/>
    <w:rsid w:val="00546285"/>
    <w:rsid w:val="00566503"/>
    <w:rsid w:val="005937F8"/>
    <w:rsid w:val="00593EAA"/>
    <w:rsid w:val="005C0D6F"/>
    <w:rsid w:val="00612F38"/>
    <w:rsid w:val="00635C49"/>
    <w:rsid w:val="006C1E93"/>
    <w:rsid w:val="006C683A"/>
    <w:rsid w:val="006F0449"/>
    <w:rsid w:val="00701BE4"/>
    <w:rsid w:val="0071070C"/>
    <w:rsid w:val="00715B84"/>
    <w:rsid w:val="00750DA5"/>
    <w:rsid w:val="00754D8D"/>
    <w:rsid w:val="00774AD0"/>
    <w:rsid w:val="007A70DA"/>
    <w:rsid w:val="007B636A"/>
    <w:rsid w:val="007C414E"/>
    <w:rsid w:val="007E1B67"/>
    <w:rsid w:val="007E5166"/>
    <w:rsid w:val="007F3C15"/>
    <w:rsid w:val="008002F7"/>
    <w:rsid w:val="00824070"/>
    <w:rsid w:val="00840D5E"/>
    <w:rsid w:val="00865E12"/>
    <w:rsid w:val="0087188D"/>
    <w:rsid w:val="00872C03"/>
    <w:rsid w:val="00875A18"/>
    <w:rsid w:val="008A6F06"/>
    <w:rsid w:val="008D1B5A"/>
    <w:rsid w:val="008E28A4"/>
    <w:rsid w:val="008E3D22"/>
    <w:rsid w:val="008F77C6"/>
    <w:rsid w:val="0090054F"/>
    <w:rsid w:val="00913A1B"/>
    <w:rsid w:val="00924D82"/>
    <w:rsid w:val="009277C1"/>
    <w:rsid w:val="009278BC"/>
    <w:rsid w:val="00927AF9"/>
    <w:rsid w:val="009547C5"/>
    <w:rsid w:val="009669EF"/>
    <w:rsid w:val="009773EF"/>
    <w:rsid w:val="009C2361"/>
    <w:rsid w:val="009D1AAC"/>
    <w:rsid w:val="009E70AD"/>
    <w:rsid w:val="00A55EB0"/>
    <w:rsid w:val="00A85C7F"/>
    <w:rsid w:val="00AA0E36"/>
    <w:rsid w:val="00AD75EB"/>
    <w:rsid w:val="00AE7AC5"/>
    <w:rsid w:val="00B62AD3"/>
    <w:rsid w:val="00B63BF1"/>
    <w:rsid w:val="00B713D9"/>
    <w:rsid w:val="00B97984"/>
    <w:rsid w:val="00BA218D"/>
    <w:rsid w:val="00BB5BB8"/>
    <w:rsid w:val="00BB7BDB"/>
    <w:rsid w:val="00BC179A"/>
    <w:rsid w:val="00BC5ECF"/>
    <w:rsid w:val="00BE3327"/>
    <w:rsid w:val="00C01A08"/>
    <w:rsid w:val="00C0209E"/>
    <w:rsid w:val="00C60574"/>
    <w:rsid w:val="00C81E72"/>
    <w:rsid w:val="00C83490"/>
    <w:rsid w:val="00C86A3F"/>
    <w:rsid w:val="00C924FF"/>
    <w:rsid w:val="00CB2904"/>
    <w:rsid w:val="00CB2D35"/>
    <w:rsid w:val="00CC1CF5"/>
    <w:rsid w:val="00CD2BCD"/>
    <w:rsid w:val="00CD3ABC"/>
    <w:rsid w:val="00CD45B9"/>
    <w:rsid w:val="00CD4A31"/>
    <w:rsid w:val="00D043A6"/>
    <w:rsid w:val="00D16F61"/>
    <w:rsid w:val="00D43957"/>
    <w:rsid w:val="00D43B7F"/>
    <w:rsid w:val="00D5476A"/>
    <w:rsid w:val="00D54A08"/>
    <w:rsid w:val="00D66124"/>
    <w:rsid w:val="00D83AB3"/>
    <w:rsid w:val="00D873DA"/>
    <w:rsid w:val="00DA00A0"/>
    <w:rsid w:val="00DA5383"/>
    <w:rsid w:val="00DA7D6D"/>
    <w:rsid w:val="00DE6AA9"/>
    <w:rsid w:val="00DF3FF3"/>
    <w:rsid w:val="00E46BB4"/>
    <w:rsid w:val="00E72275"/>
    <w:rsid w:val="00E80859"/>
    <w:rsid w:val="00E91A1B"/>
    <w:rsid w:val="00E950CF"/>
    <w:rsid w:val="00EA4EA5"/>
    <w:rsid w:val="00EF432D"/>
    <w:rsid w:val="00EF7DF3"/>
    <w:rsid w:val="00F13F83"/>
    <w:rsid w:val="00F56DD4"/>
    <w:rsid w:val="00F648AD"/>
    <w:rsid w:val="00F85465"/>
    <w:rsid w:val="00FB794F"/>
    <w:rsid w:val="00FC751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E70EFDA-A211-4980-8E54-4CBB15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3490"/>
    <w:pPr>
      <w:suppressAutoHyphens/>
      <w:autoSpaceDN w:val="0"/>
      <w:spacing w:after="160" w:line="254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uppressAutoHyphens w:val="0"/>
      <w:autoSpaceDN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uppressAutoHyphens w:val="0"/>
      <w:autoSpaceDN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uppressAutoHyphens w:val="0"/>
      <w:autoSpaceDN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autoSpaceDN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uppressAutoHyphens w:val="0"/>
      <w:autoSpaceDN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8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\Downloads\04_hlavicka_OPK_B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04_hlavicka_OPK_BA.DOTX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Ďurica</cp:lastModifiedBy>
  <cp:revision>2</cp:revision>
  <cp:lastPrinted>2020-03-17T09:19:00Z</cp:lastPrinted>
  <dcterms:created xsi:type="dcterms:W3CDTF">2020-03-17T09:42:00Z</dcterms:created>
  <dcterms:modified xsi:type="dcterms:W3CDTF">2020-03-17T09:42:00Z</dcterms:modified>
</cp:coreProperties>
</file>